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3832"/>
        <w:gridCol w:w="3910"/>
      </w:tblGrid>
      <w:tr w:rsidR="00F42C69" w:rsidRPr="00816693" w:rsidTr="00405368">
        <w:trPr>
          <w:trHeight w:val="1512"/>
        </w:trPr>
        <w:tc>
          <w:tcPr>
            <w:tcW w:w="2088" w:type="dxa"/>
          </w:tcPr>
          <w:p w:rsidR="00F42C69" w:rsidRPr="00816693" w:rsidRDefault="00F42C69" w:rsidP="009079E2">
            <w:pPr>
              <w:widowControl w:val="0"/>
              <w:autoSpaceDE w:val="0"/>
              <w:autoSpaceDN w:val="0"/>
              <w:spacing w:before="8" w:line="240" w:lineRule="auto"/>
              <w:jc w:val="left"/>
              <w:rPr>
                <w:rFonts w:ascii="Times New Roman" w:eastAsia="Times New Roman" w:hAnsi="Times New Roman" w:cs="Times New Roman"/>
                <w:sz w:val="5"/>
                <w:lang w:bidi="en-US"/>
              </w:rPr>
            </w:pPr>
          </w:p>
          <w:p w:rsidR="00F42C69" w:rsidRPr="00816693" w:rsidRDefault="00F42C69" w:rsidP="009079E2">
            <w:pPr>
              <w:widowControl w:val="0"/>
              <w:autoSpaceDE w:val="0"/>
              <w:autoSpaceDN w:val="0"/>
              <w:spacing w:line="240" w:lineRule="auto"/>
              <w:ind w:left="408"/>
              <w:jc w:val="left"/>
              <w:rPr>
                <w:rFonts w:ascii="Times New Roman" w:eastAsia="Times New Roman" w:hAnsi="Times New Roman" w:cs="Times New Roman"/>
                <w:sz w:val="20"/>
                <w:lang w:bidi="en-US"/>
              </w:rPr>
            </w:pPr>
            <w:bookmarkStart w:id="0" w:name="_bookmark0"/>
            <w:bookmarkEnd w:id="0"/>
            <w:r w:rsidRPr="00816693">
              <w:rPr>
                <w:rFonts w:ascii="Times New Roman" w:eastAsia="Times New Roman" w:hAnsi="Times New Roman" w:cs="Times New Roman"/>
                <w:noProof/>
                <w:sz w:val="20"/>
              </w:rPr>
              <w:drawing>
                <wp:inline distT="0" distB="0" distL="0" distR="0" wp14:anchorId="7087B8AD" wp14:editId="21C4B6F7">
                  <wp:extent cx="774397" cy="7795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4397" cy="779526"/>
                          </a:xfrm>
                          <a:prstGeom prst="rect">
                            <a:avLst/>
                          </a:prstGeom>
                        </pic:spPr>
                      </pic:pic>
                    </a:graphicData>
                  </a:graphic>
                </wp:inline>
              </w:drawing>
            </w:r>
          </w:p>
        </w:tc>
        <w:tc>
          <w:tcPr>
            <w:tcW w:w="7742" w:type="dxa"/>
            <w:gridSpan w:val="2"/>
          </w:tcPr>
          <w:p w:rsidR="00F42C69" w:rsidRPr="00816693" w:rsidRDefault="00F42C69" w:rsidP="009079E2">
            <w:pPr>
              <w:widowControl w:val="0"/>
              <w:autoSpaceDE w:val="0"/>
              <w:autoSpaceDN w:val="0"/>
              <w:spacing w:before="7" w:line="240" w:lineRule="auto"/>
              <w:jc w:val="left"/>
              <w:rPr>
                <w:rFonts w:ascii="Times New Roman" w:eastAsia="Times New Roman" w:hAnsi="Times New Roman" w:cs="Times New Roman"/>
                <w:sz w:val="23"/>
                <w:lang w:bidi="en-US"/>
              </w:rPr>
            </w:pPr>
          </w:p>
          <w:p w:rsidR="00362569" w:rsidRDefault="00362569" w:rsidP="00362569">
            <w:pPr>
              <w:widowControl w:val="0"/>
              <w:autoSpaceDE w:val="0"/>
              <w:autoSpaceDN w:val="0"/>
              <w:spacing w:line="480" w:lineRule="auto"/>
              <w:ind w:right="2249"/>
              <w:jc w:val="left"/>
              <w:rPr>
                <w:rFonts w:ascii="Arial" w:eastAsia="Times New Roman" w:hAnsi="Times New Roman" w:cs="Times New Roman"/>
                <w:b/>
                <w:sz w:val="24"/>
                <w:lang w:bidi="en-US"/>
              </w:rPr>
            </w:pPr>
            <w:r>
              <w:rPr>
                <w:rFonts w:ascii="Arial" w:eastAsia="Times New Roman" w:hAnsi="Times New Roman" w:cs="Times New Roman"/>
                <w:b/>
                <w:sz w:val="24"/>
                <w:lang w:bidi="en-US"/>
              </w:rPr>
              <w:t xml:space="preserve">                     </w:t>
            </w:r>
            <w:r w:rsidR="00F42C69" w:rsidRPr="00816693">
              <w:rPr>
                <w:rFonts w:ascii="Arial" w:eastAsia="Times New Roman" w:hAnsi="Times New Roman" w:cs="Times New Roman"/>
                <w:b/>
                <w:sz w:val="24"/>
                <w:lang w:bidi="en-US"/>
              </w:rPr>
              <w:t>P</w:t>
            </w:r>
            <w:r>
              <w:rPr>
                <w:rFonts w:ascii="Arial" w:eastAsia="Times New Roman" w:hAnsi="Times New Roman" w:cs="Times New Roman"/>
                <w:b/>
                <w:sz w:val="24"/>
                <w:lang w:bidi="en-US"/>
              </w:rPr>
              <w:t>ERSON</w:t>
            </w:r>
            <w:r w:rsidR="00F42C69" w:rsidRPr="00816693">
              <w:rPr>
                <w:rFonts w:ascii="Arial" w:eastAsia="Times New Roman" w:hAnsi="Times New Roman" w:cs="Times New Roman"/>
                <w:b/>
                <w:sz w:val="24"/>
                <w:lang w:bidi="en-US"/>
              </w:rPr>
              <w:t xml:space="preserve"> C</w:t>
            </w:r>
            <w:r>
              <w:rPr>
                <w:rFonts w:ascii="Arial" w:eastAsia="Times New Roman" w:hAnsi="Times New Roman" w:cs="Times New Roman"/>
                <w:b/>
                <w:sz w:val="24"/>
                <w:lang w:bidi="en-US"/>
              </w:rPr>
              <w:t>OUNTY GOVERNMENT</w:t>
            </w:r>
          </w:p>
          <w:p w:rsidR="00F42C69" w:rsidRPr="00816693" w:rsidRDefault="00362569" w:rsidP="00362569">
            <w:pPr>
              <w:widowControl w:val="0"/>
              <w:autoSpaceDE w:val="0"/>
              <w:autoSpaceDN w:val="0"/>
              <w:spacing w:line="480" w:lineRule="auto"/>
              <w:ind w:right="2249"/>
              <w:jc w:val="left"/>
              <w:rPr>
                <w:rFonts w:ascii="Arial" w:eastAsia="Times New Roman" w:hAnsi="Times New Roman" w:cs="Times New Roman"/>
                <w:b/>
                <w:sz w:val="24"/>
                <w:lang w:bidi="en-US"/>
              </w:rPr>
            </w:pPr>
            <w:r>
              <w:rPr>
                <w:rFonts w:ascii="Arial" w:eastAsia="Times New Roman" w:hAnsi="Times New Roman" w:cs="Times New Roman"/>
                <w:b/>
                <w:sz w:val="24"/>
                <w:lang w:bidi="en-US"/>
              </w:rPr>
              <w:t xml:space="preserve">                            </w:t>
            </w:r>
            <w:bookmarkStart w:id="1" w:name="_GoBack"/>
            <w:bookmarkEnd w:id="1"/>
            <w:r w:rsidR="00F42C69" w:rsidRPr="00816693">
              <w:rPr>
                <w:rFonts w:ascii="Arial" w:eastAsia="Times New Roman" w:hAnsi="Times New Roman" w:cs="Times New Roman"/>
                <w:b/>
                <w:sz w:val="24"/>
                <w:lang w:bidi="en-US"/>
              </w:rPr>
              <w:t>STANDARD PROCEDURE</w:t>
            </w:r>
          </w:p>
        </w:tc>
      </w:tr>
      <w:tr w:rsidR="00F42C69" w:rsidRPr="00816693" w:rsidTr="00405368">
        <w:trPr>
          <w:trHeight w:val="350"/>
        </w:trPr>
        <w:tc>
          <w:tcPr>
            <w:tcW w:w="5920" w:type="dxa"/>
            <w:gridSpan w:val="2"/>
          </w:tcPr>
          <w:p w:rsidR="00F42C69" w:rsidRPr="00816693" w:rsidRDefault="00F42C69" w:rsidP="00137B26">
            <w:pPr>
              <w:widowControl w:val="0"/>
              <w:tabs>
                <w:tab w:val="left" w:pos="1602"/>
              </w:tabs>
              <w:autoSpaceDE w:val="0"/>
              <w:autoSpaceDN w:val="0"/>
              <w:spacing w:line="274" w:lineRule="exact"/>
              <w:ind w:left="107"/>
              <w:jc w:val="left"/>
              <w:rPr>
                <w:rFonts w:ascii="Arial" w:eastAsia="Times New Roman" w:hAnsi="Times New Roman" w:cs="Times New Roman"/>
                <w:b/>
                <w:sz w:val="24"/>
                <w:lang w:bidi="en-US"/>
              </w:rPr>
            </w:pPr>
            <w:r w:rsidRPr="00816693">
              <w:rPr>
                <w:rFonts w:ascii="Arial" w:eastAsia="Times New Roman" w:hAnsi="Times New Roman" w:cs="Times New Roman"/>
                <w:sz w:val="24"/>
                <w:lang w:bidi="en-US"/>
              </w:rPr>
              <w:t>SUBJECT:</w:t>
            </w:r>
            <w:r w:rsidRPr="00816693">
              <w:rPr>
                <w:rFonts w:ascii="Arial" w:eastAsia="Times New Roman" w:hAnsi="Times New Roman" w:cs="Times New Roman"/>
                <w:sz w:val="24"/>
                <w:lang w:bidi="en-US"/>
              </w:rPr>
              <w:tab/>
            </w:r>
            <w:r w:rsidR="00137B26">
              <w:rPr>
                <w:rFonts w:ascii="Arial" w:eastAsia="Times New Roman" w:hAnsi="Times New Roman" w:cs="Times New Roman"/>
                <w:b/>
                <w:sz w:val="24"/>
                <w:lang w:bidi="en-US"/>
              </w:rPr>
              <w:t>Uniform</w:t>
            </w:r>
            <w:r w:rsidRPr="00816693">
              <w:rPr>
                <w:rFonts w:ascii="Arial" w:eastAsia="Times New Roman" w:hAnsi="Times New Roman" w:cs="Times New Roman"/>
                <w:b/>
                <w:spacing w:val="-2"/>
                <w:sz w:val="24"/>
                <w:lang w:bidi="en-US"/>
              </w:rPr>
              <w:t xml:space="preserve"> </w:t>
            </w:r>
            <w:r w:rsidRPr="00816693">
              <w:rPr>
                <w:rFonts w:ascii="Arial" w:eastAsia="Times New Roman" w:hAnsi="Times New Roman" w:cs="Times New Roman"/>
                <w:b/>
                <w:sz w:val="24"/>
                <w:lang w:bidi="en-US"/>
              </w:rPr>
              <w:t>Policy</w:t>
            </w:r>
          </w:p>
        </w:tc>
        <w:tc>
          <w:tcPr>
            <w:tcW w:w="3910" w:type="dxa"/>
          </w:tcPr>
          <w:p w:rsidR="00F42C69" w:rsidRPr="00816693" w:rsidRDefault="00F42C69" w:rsidP="00E80AE9">
            <w:pPr>
              <w:widowControl w:val="0"/>
              <w:autoSpaceDE w:val="0"/>
              <w:autoSpaceDN w:val="0"/>
              <w:spacing w:line="274" w:lineRule="exact"/>
              <w:ind w:left="107"/>
              <w:jc w:val="left"/>
              <w:rPr>
                <w:rFonts w:ascii="Arial" w:eastAsia="Times New Roman" w:hAnsi="Times New Roman" w:cs="Times New Roman"/>
                <w:sz w:val="24"/>
                <w:lang w:bidi="en-US"/>
              </w:rPr>
            </w:pPr>
            <w:r w:rsidRPr="00816693">
              <w:rPr>
                <w:rFonts w:ascii="Arial" w:eastAsia="Times New Roman" w:hAnsi="Times New Roman" w:cs="Times New Roman"/>
                <w:sz w:val="24"/>
                <w:lang w:bidi="en-US"/>
              </w:rPr>
              <w:t xml:space="preserve">Effective Date: </w:t>
            </w:r>
            <w:r w:rsidR="00E80AE9">
              <w:rPr>
                <w:rFonts w:ascii="Arial" w:eastAsia="Times New Roman" w:hAnsi="Times New Roman" w:cs="Times New Roman"/>
                <w:sz w:val="24"/>
                <w:lang w:bidi="en-US"/>
              </w:rPr>
              <w:t>Ma</w:t>
            </w:r>
            <w:r>
              <w:rPr>
                <w:rFonts w:ascii="Arial" w:eastAsia="Times New Roman" w:hAnsi="Times New Roman" w:cs="Times New Roman"/>
                <w:sz w:val="24"/>
                <w:lang w:bidi="en-US"/>
              </w:rPr>
              <w:t>y 1, 2021</w:t>
            </w:r>
          </w:p>
        </w:tc>
      </w:tr>
      <w:tr w:rsidR="00F42C69" w:rsidRPr="00816693" w:rsidTr="00405368">
        <w:trPr>
          <w:trHeight w:val="359"/>
        </w:trPr>
        <w:tc>
          <w:tcPr>
            <w:tcW w:w="5920" w:type="dxa"/>
            <w:gridSpan w:val="2"/>
          </w:tcPr>
          <w:p w:rsidR="00F42C69" w:rsidRPr="00816693" w:rsidRDefault="00F42C69" w:rsidP="009079E2">
            <w:pPr>
              <w:widowControl w:val="0"/>
              <w:tabs>
                <w:tab w:val="left" w:pos="1684"/>
              </w:tabs>
              <w:autoSpaceDE w:val="0"/>
              <w:autoSpaceDN w:val="0"/>
              <w:spacing w:line="274" w:lineRule="exact"/>
              <w:ind w:left="107"/>
              <w:jc w:val="left"/>
              <w:rPr>
                <w:rFonts w:ascii="Arial" w:eastAsia="Times New Roman" w:hAnsi="Times New Roman" w:cs="Times New Roman"/>
                <w:sz w:val="24"/>
                <w:lang w:bidi="en-US"/>
              </w:rPr>
            </w:pPr>
            <w:r w:rsidRPr="00816693">
              <w:rPr>
                <w:rFonts w:ascii="Arial" w:eastAsia="Times New Roman" w:hAnsi="Times New Roman" w:cs="Times New Roman"/>
                <w:sz w:val="24"/>
                <w:lang w:bidi="en-US"/>
              </w:rPr>
              <w:t>Prepared</w:t>
            </w:r>
            <w:r w:rsidRPr="00816693">
              <w:rPr>
                <w:rFonts w:ascii="Arial" w:eastAsia="Times New Roman" w:hAnsi="Times New Roman" w:cs="Times New Roman"/>
                <w:spacing w:val="-2"/>
                <w:sz w:val="24"/>
                <w:lang w:bidi="en-US"/>
              </w:rPr>
              <w:t xml:space="preserve"> </w:t>
            </w:r>
            <w:r>
              <w:rPr>
                <w:rFonts w:ascii="Arial" w:eastAsia="Times New Roman" w:hAnsi="Times New Roman" w:cs="Times New Roman"/>
                <w:sz w:val="24"/>
                <w:lang w:bidi="en-US"/>
              </w:rPr>
              <w:t>by:</w:t>
            </w:r>
            <w:r>
              <w:rPr>
                <w:rFonts w:ascii="Arial" w:eastAsia="Times New Roman" w:hAnsi="Times New Roman" w:cs="Times New Roman"/>
                <w:sz w:val="24"/>
                <w:lang w:bidi="en-US"/>
              </w:rPr>
              <w:tab/>
              <w:t>Human Resources &amp; Finance</w:t>
            </w:r>
          </w:p>
        </w:tc>
        <w:tc>
          <w:tcPr>
            <w:tcW w:w="3910" w:type="dxa"/>
          </w:tcPr>
          <w:p w:rsidR="00F42C69" w:rsidRPr="00816693" w:rsidRDefault="00F42C69" w:rsidP="009079E2">
            <w:pPr>
              <w:widowControl w:val="0"/>
              <w:autoSpaceDE w:val="0"/>
              <w:autoSpaceDN w:val="0"/>
              <w:spacing w:line="274" w:lineRule="exact"/>
              <w:ind w:left="107"/>
              <w:jc w:val="left"/>
              <w:rPr>
                <w:rFonts w:ascii="Arial" w:eastAsia="Times New Roman" w:hAnsi="Times New Roman" w:cs="Times New Roman"/>
                <w:sz w:val="24"/>
                <w:lang w:bidi="en-US"/>
              </w:rPr>
            </w:pPr>
            <w:r w:rsidRPr="00816693">
              <w:rPr>
                <w:rFonts w:ascii="Arial" w:eastAsia="Times New Roman" w:hAnsi="Times New Roman" w:cs="Times New Roman"/>
                <w:sz w:val="24"/>
                <w:lang w:bidi="en-US"/>
              </w:rPr>
              <w:t>Revised:</w:t>
            </w:r>
            <w:r>
              <w:rPr>
                <w:rFonts w:ascii="Arial" w:eastAsia="Times New Roman" w:hAnsi="Times New Roman" w:cs="Times New Roman"/>
                <w:sz w:val="24"/>
                <w:lang w:bidi="en-US"/>
              </w:rPr>
              <w:t xml:space="preserve"> </w:t>
            </w:r>
            <w:r w:rsidR="00A96A88">
              <w:rPr>
                <w:rFonts w:ascii="Arial" w:eastAsia="Times New Roman" w:hAnsi="Times New Roman" w:cs="Times New Roman"/>
                <w:sz w:val="24"/>
                <w:lang w:bidi="en-US"/>
              </w:rPr>
              <w:t>April 30, 2021</w:t>
            </w:r>
          </w:p>
        </w:tc>
      </w:tr>
      <w:tr w:rsidR="00F42C69" w:rsidRPr="00816693" w:rsidTr="00405368">
        <w:trPr>
          <w:trHeight w:val="712"/>
        </w:trPr>
        <w:tc>
          <w:tcPr>
            <w:tcW w:w="5920" w:type="dxa"/>
            <w:gridSpan w:val="2"/>
          </w:tcPr>
          <w:p w:rsidR="00F42C69" w:rsidRPr="00816693" w:rsidRDefault="00F42C69" w:rsidP="009079E2">
            <w:pPr>
              <w:widowControl w:val="0"/>
              <w:autoSpaceDE w:val="0"/>
              <w:autoSpaceDN w:val="0"/>
              <w:spacing w:before="6" w:line="240" w:lineRule="auto"/>
              <w:jc w:val="left"/>
              <w:rPr>
                <w:rFonts w:ascii="Times New Roman" w:eastAsia="Times New Roman" w:hAnsi="Times New Roman" w:cs="Times New Roman"/>
                <w:sz w:val="37"/>
                <w:lang w:bidi="en-US"/>
              </w:rPr>
            </w:pPr>
          </w:p>
          <w:p w:rsidR="00F42C69" w:rsidRPr="00816693" w:rsidRDefault="00F42C69" w:rsidP="009079E2">
            <w:pPr>
              <w:widowControl w:val="0"/>
              <w:autoSpaceDE w:val="0"/>
              <w:autoSpaceDN w:val="0"/>
              <w:spacing w:before="1" w:line="260" w:lineRule="exact"/>
              <w:ind w:left="107"/>
              <w:jc w:val="left"/>
              <w:rPr>
                <w:rFonts w:ascii="Arial" w:eastAsia="Times New Roman" w:hAnsi="Times New Roman" w:cs="Times New Roman"/>
                <w:sz w:val="24"/>
                <w:lang w:bidi="en-US"/>
              </w:rPr>
            </w:pPr>
            <w:r w:rsidRPr="00816693">
              <w:rPr>
                <w:rFonts w:ascii="Arial" w:eastAsia="Times New Roman" w:hAnsi="Times New Roman" w:cs="Times New Roman"/>
                <w:sz w:val="24"/>
                <w:lang w:bidi="en-US"/>
              </w:rPr>
              <w:t>Approved by:</w:t>
            </w:r>
          </w:p>
        </w:tc>
        <w:tc>
          <w:tcPr>
            <w:tcW w:w="3910" w:type="dxa"/>
          </w:tcPr>
          <w:p w:rsidR="00F42C69" w:rsidRPr="00816693" w:rsidRDefault="00F42C69" w:rsidP="009079E2">
            <w:pPr>
              <w:widowControl w:val="0"/>
              <w:tabs>
                <w:tab w:val="left" w:pos="1723"/>
              </w:tabs>
              <w:autoSpaceDE w:val="0"/>
              <w:autoSpaceDN w:val="0"/>
              <w:spacing w:line="271" w:lineRule="exact"/>
              <w:ind w:left="107"/>
              <w:jc w:val="left"/>
              <w:rPr>
                <w:rFonts w:ascii="Arial" w:eastAsia="Times New Roman" w:hAnsi="Times New Roman" w:cs="Times New Roman"/>
                <w:sz w:val="24"/>
                <w:lang w:bidi="en-US"/>
              </w:rPr>
            </w:pPr>
            <w:r w:rsidRPr="00816693">
              <w:rPr>
                <w:rFonts w:ascii="Arial" w:eastAsia="Times New Roman" w:hAnsi="Times New Roman" w:cs="Times New Roman"/>
                <w:sz w:val="24"/>
                <w:lang w:bidi="en-US"/>
              </w:rPr>
              <w:t>#</w:t>
            </w:r>
            <w:r w:rsidRPr="00816693">
              <w:rPr>
                <w:rFonts w:ascii="Arial" w:eastAsia="Times New Roman" w:hAnsi="Times New Roman" w:cs="Times New Roman"/>
                <w:spacing w:val="-1"/>
                <w:sz w:val="24"/>
                <w:lang w:bidi="en-US"/>
              </w:rPr>
              <w:t xml:space="preserve"> </w:t>
            </w:r>
            <w:r w:rsidRPr="00816693">
              <w:rPr>
                <w:rFonts w:ascii="Arial" w:eastAsia="Times New Roman" w:hAnsi="Times New Roman" w:cs="Times New Roman"/>
                <w:sz w:val="24"/>
                <w:lang w:bidi="en-US"/>
              </w:rPr>
              <w:t>of</w:t>
            </w:r>
            <w:r w:rsidRPr="00816693">
              <w:rPr>
                <w:rFonts w:ascii="Arial" w:eastAsia="Times New Roman" w:hAnsi="Times New Roman" w:cs="Times New Roman"/>
                <w:spacing w:val="-1"/>
                <w:sz w:val="24"/>
                <w:lang w:bidi="en-US"/>
              </w:rPr>
              <w:t xml:space="preserve"> </w:t>
            </w:r>
            <w:r w:rsidRPr="00816693">
              <w:rPr>
                <w:rFonts w:ascii="Arial" w:eastAsia="Times New Roman" w:hAnsi="Times New Roman" w:cs="Times New Roman"/>
                <w:sz w:val="24"/>
                <w:lang w:bidi="en-US"/>
              </w:rPr>
              <w:t>Pages:</w:t>
            </w:r>
            <w:r w:rsidRPr="00816693">
              <w:rPr>
                <w:rFonts w:ascii="Arial" w:eastAsia="Times New Roman" w:hAnsi="Times New Roman" w:cs="Times New Roman"/>
                <w:sz w:val="24"/>
                <w:lang w:bidi="en-US"/>
              </w:rPr>
              <w:tab/>
            </w:r>
            <w:r>
              <w:rPr>
                <w:rFonts w:ascii="Arial" w:eastAsia="Times New Roman" w:hAnsi="Times New Roman" w:cs="Times New Roman"/>
                <w:sz w:val="24"/>
                <w:lang w:bidi="en-US"/>
              </w:rPr>
              <w:t>1</w:t>
            </w:r>
          </w:p>
        </w:tc>
      </w:tr>
    </w:tbl>
    <w:p w:rsidR="00F42C69" w:rsidRPr="00816693" w:rsidRDefault="00F42C69" w:rsidP="00F42C69">
      <w:pPr>
        <w:widowControl w:val="0"/>
        <w:autoSpaceDE w:val="0"/>
        <w:autoSpaceDN w:val="0"/>
        <w:spacing w:before="10" w:line="240" w:lineRule="auto"/>
        <w:jc w:val="left"/>
        <w:rPr>
          <w:rFonts w:ascii="Times New Roman" w:eastAsia="Times New Roman" w:hAnsi="Times New Roman" w:cs="Times New Roman"/>
          <w:sz w:val="15"/>
          <w:szCs w:val="24"/>
          <w:lang w:bidi="en-US"/>
        </w:rPr>
      </w:pPr>
    </w:p>
    <w:p w:rsidR="00F42C69" w:rsidRDefault="00F42C69" w:rsidP="00F42C69">
      <w:pPr>
        <w:widowControl w:val="0"/>
        <w:autoSpaceDE w:val="0"/>
        <w:autoSpaceDN w:val="0"/>
        <w:spacing w:before="90" w:line="240" w:lineRule="auto"/>
        <w:ind w:left="100" w:right="113"/>
        <w:jc w:val="both"/>
        <w:outlineLvl w:val="0"/>
        <w:rPr>
          <w:rFonts w:ascii="Times New Roman" w:eastAsia="Times New Roman" w:hAnsi="Times New Roman" w:cs="Times New Roman"/>
          <w:bCs/>
          <w:sz w:val="24"/>
          <w:szCs w:val="24"/>
          <w:lang w:bidi="en-US"/>
        </w:rPr>
      </w:pPr>
      <w:r w:rsidRPr="00946E73">
        <w:rPr>
          <w:rFonts w:ascii="Times New Roman" w:eastAsia="Times New Roman" w:hAnsi="Times New Roman" w:cs="Times New Roman"/>
          <w:b/>
          <w:bCs/>
          <w:noProof/>
          <w:sz w:val="24"/>
          <w:szCs w:val="24"/>
        </w:rPr>
        <w:drawing>
          <wp:anchor distT="0" distB="0" distL="0" distR="0" simplePos="0" relativeHeight="251659264" behindDoc="1" locked="0" layoutInCell="1" allowOverlap="1" wp14:anchorId="12ABEDC9" wp14:editId="68CDF981">
            <wp:simplePos x="0" y="0"/>
            <wp:positionH relativeFrom="page">
              <wp:posOffset>2260388</wp:posOffset>
            </wp:positionH>
            <wp:positionV relativeFrom="paragraph">
              <wp:posOffset>-490444</wp:posOffset>
            </wp:positionV>
            <wp:extent cx="1080449" cy="2800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80449" cy="280034"/>
                    </a:xfrm>
                    <a:prstGeom prst="rect">
                      <a:avLst/>
                    </a:prstGeom>
                  </pic:spPr>
                </pic:pic>
              </a:graphicData>
            </a:graphic>
          </wp:anchor>
        </w:drawing>
      </w:r>
      <w:r w:rsidRPr="00946E73">
        <w:rPr>
          <w:rFonts w:ascii="Times New Roman" w:eastAsia="Times New Roman" w:hAnsi="Times New Roman" w:cs="Times New Roman"/>
          <w:b/>
          <w:bCs/>
          <w:sz w:val="24"/>
          <w:szCs w:val="24"/>
          <w:lang w:bidi="en-US"/>
        </w:rPr>
        <w:t>PURPOSE:</w:t>
      </w:r>
      <w:r>
        <w:rPr>
          <w:rFonts w:ascii="Times New Roman" w:eastAsia="Times New Roman" w:hAnsi="Times New Roman" w:cs="Times New Roman"/>
          <w:bCs/>
          <w:sz w:val="24"/>
          <w:szCs w:val="24"/>
          <w:lang w:bidi="en-US"/>
        </w:rPr>
        <w:t xml:space="preserve">  To establish guidelines for providing clothing </w:t>
      </w:r>
      <w:r w:rsidR="009C3F30">
        <w:rPr>
          <w:rFonts w:ascii="Times New Roman" w:eastAsia="Times New Roman" w:hAnsi="Times New Roman" w:cs="Times New Roman"/>
          <w:bCs/>
          <w:sz w:val="24"/>
          <w:szCs w:val="24"/>
          <w:lang w:bidi="en-US"/>
        </w:rPr>
        <w:t>and boots</w:t>
      </w:r>
      <w:r>
        <w:rPr>
          <w:rFonts w:ascii="Times New Roman" w:eastAsia="Times New Roman" w:hAnsi="Times New Roman" w:cs="Times New Roman"/>
          <w:bCs/>
          <w:sz w:val="24"/>
          <w:szCs w:val="24"/>
          <w:lang w:bidi="en-US"/>
        </w:rPr>
        <w:t xml:space="preserve"> that make up uniforms for County employees who are required to wear uniforms.</w:t>
      </w:r>
    </w:p>
    <w:p w:rsidR="00F42C69" w:rsidRDefault="00F42C69" w:rsidP="00F42C69">
      <w:pPr>
        <w:widowControl w:val="0"/>
        <w:autoSpaceDE w:val="0"/>
        <w:autoSpaceDN w:val="0"/>
        <w:spacing w:before="90" w:line="240" w:lineRule="auto"/>
        <w:ind w:left="100" w:right="113"/>
        <w:jc w:val="both"/>
        <w:outlineLvl w:val="0"/>
        <w:rPr>
          <w:rFonts w:ascii="Times New Roman" w:eastAsia="Times New Roman" w:hAnsi="Times New Roman" w:cs="Times New Roman"/>
          <w:bCs/>
          <w:sz w:val="24"/>
          <w:szCs w:val="24"/>
          <w:lang w:bidi="en-US"/>
        </w:rPr>
      </w:pPr>
    </w:p>
    <w:p w:rsidR="007C03A0" w:rsidRDefault="00946E73" w:rsidP="00F42C69">
      <w:pPr>
        <w:widowControl w:val="0"/>
        <w:autoSpaceDE w:val="0"/>
        <w:autoSpaceDN w:val="0"/>
        <w:spacing w:before="90" w:line="240" w:lineRule="auto"/>
        <w:ind w:left="100" w:right="113"/>
        <w:jc w:val="both"/>
        <w:outlineLvl w:val="0"/>
        <w:rPr>
          <w:rFonts w:ascii="Times New Roman" w:eastAsia="Times New Roman" w:hAnsi="Times New Roman" w:cs="Times New Roman"/>
          <w:bCs/>
          <w:sz w:val="24"/>
          <w:szCs w:val="24"/>
          <w:lang w:bidi="en-US"/>
        </w:rPr>
      </w:pPr>
      <w:r w:rsidRPr="00946E73">
        <w:rPr>
          <w:rFonts w:ascii="Times New Roman" w:eastAsia="Times New Roman" w:hAnsi="Times New Roman" w:cs="Times New Roman"/>
          <w:b/>
          <w:bCs/>
          <w:sz w:val="24"/>
          <w:szCs w:val="24"/>
          <w:lang w:bidi="en-US"/>
        </w:rPr>
        <w:t>P</w:t>
      </w:r>
      <w:r>
        <w:rPr>
          <w:rFonts w:ascii="Times New Roman" w:eastAsia="Times New Roman" w:hAnsi="Times New Roman" w:cs="Times New Roman"/>
          <w:b/>
          <w:bCs/>
          <w:sz w:val="24"/>
          <w:szCs w:val="24"/>
          <w:lang w:bidi="en-US"/>
        </w:rPr>
        <w:t>OLICY</w:t>
      </w:r>
      <w:r w:rsidRPr="00946E73">
        <w:rPr>
          <w:rFonts w:ascii="Times New Roman" w:eastAsia="Times New Roman" w:hAnsi="Times New Roman" w:cs="Times New Roman"/>
          <w:b/>
          <w:bCs/>
          <w:sz w:val="24"/>
          <w:szCs w:val="24"/>
          <w:lang w:bidi="en-US"/>
        </w:rPr>
        <w:t>:</w:t>
      </w:r>
      <w:r>
        <w:rPr>
          <w:rFonts w:ascii="Times New Roman" w:eastAsia="Times New Roman" w:hAnsi="Times New Roman" w:cs="Times New Roman"/>
          <w:bCs/>
          <w:sz w:val="24"/>
          <w:szCs w:val="24"/>
          <w:lang w:bidi="en-US"/>
        </w:rPr>
        <w:t xml:space="preserve">  </w:t>
      </w:r>
      <w:r w:rsidR="00F42C69">
        <w:rPr>
          <w:rFonts w:ascii="Times New Roman" w:eastAsia="Times New Roman" w:hAnsi="Times New Roman" w:cs="Times New Roman"/>
          <w:bCs/>
          <w:sz w:val="24"/>
          <w:szCs w:val="24"/>
          <w:lang w:bidi="en-US"/>
        </w:rPr>
        <w:t xml:space="preserve">Due to the nature of certain work performed by employees, uniforms </w:t>
      </w:r>
      <w:r w:rsidR="009C3F30">
        <w:rPr>
          <w:rFonts w:ascii="Times New Roman" w:eastAsia="Times New Roman" w:hAnsi="Times New Roman" w:cs="Times New Roman"/>
          <w:bCs/>
          <w:sz w:val="24"/>
          <w:szCs w:val="24"/>
          <w:lang w:bidi="en-US"/>
        </w:rPr>
        <w:t>may be</w:t>
      </w:r>
      <w:r w:rsidR="00F42C69">
        <w:rPr>
          <w:rFonts w:ascii="Times New Roman" w:eastAsia="Times New Roman" w:hAnsi="Times New Roman" w:cs="Times New Roman"/>
          <w:bCs/>
          <w:sz w:val="24"/>
          <w:szCs w:val="24"/>
          <w:lang w:bidi="en-US"/>
        </w:rPr>
        <w:t xml:space="preserve"> required.  The uniforms are necessary to meet safety requirements and/or because of normal rigorous work activities that would damage personal clothing.  The type of uniform will be determined by the Department Head.  Some apparel will be purchased by the County through approved vendors.  Other apparel may be purchased by the employee who will submit eligible expenses to the Finance Department in order to be reimbursed.</w:t>
      </w:r>
    </w:p>
    <w:p w:rsidR="007C03A0" w:rsidRDefault="007C03A0" w:rsidP="00F42C69">
      <w:pPr>
        <w:widowControl w:val="0"/>
        <w:autoSpaceDE w:val="0"/>
        <w:autoSpaceDN w:val="0"/>
        <w:spacing w:before="90" w:line="240" w:lineRule="auto"/>
        <w:ind w:left="100" w:right="113"/>
        <w:jc w:val="both"/>
        <w:outlineLvl w:val="0"/>
        <w:rPr>
          <w:rFonts w:ascii="Times New Roman" w:eastAsia="Times New Roman" w:hAnsi="Times New Roman" w:cs="Times New Roman"/>
          <w:bCs/>
          <w:sz w:val="24"/>
          <w:szCs w:val="24"/>
          <w:lang w:bidi="en-US"/>
        </w:rPr>
      </w:pPr>
    </w:p>
    <w:p w:rsidR="00405368" w:rsidRPr="005242E4" w:rsidRDefault="00405368" w:rsidP="00405368">
      <w:pPr>
        <w:widowControl w:val="0"/>
        <w:autoSpaceDE w:val="0"/>
        <w:autoSpaceDN w:val="0"/>
        <w:spacing w:before="90" w:line="240" w:lineRule="auto"/>
        <w:ind w:left="100" w:right="113"/>
        <w:jc w:val="both"/>
        <w:outlineLvl w:val="0"/>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Clothing</w:t>
      </w:r>
    </w:p>
    <w:p w:rsidR="00740892" w:rsidRDefault="00405368" w:rsidP="00405368">
      <w:pPr>
        <w:widowControl w:val="0"/>
        <w:autoSpaceDE w:val="0"/>
        <w:autoSpaceDN w:val="0"/>
        <w:spacing w:before="90" w:line="240" w:lineRule="auto"/>
        <w:ind w:left="100" w:right="113"/>
        <w:jc w:val="both"/>
        <w:outlineLvl w:val="0"/>
        <w:rPr>
          <w:rFonts w:ascii="Times New Roman" w:eastAsia="Times New Roman" w:hAnsi="Times New Roman" w:cs="Times New Roman"/>
          <w:bCs/>
          <w:sz w:val="24"/>
          <w:szCs w:val="24"/>
          <w:lang w:bidi="en-US"/>
        </w:rPr>
      </w:pPr>
      <w:r w:rsidRPr="00405368">
        <w:rPr>
          <w:rFonts w:ascii="Times New Roman" w:eastAsia="Times New Roman" w:hAnsi="Times New Roman" w:cs="Times New Roman"/>
          <w:bCs/>
          <w:sz w:val="24"/>
          <w:szCs w:val="24"/>
          <w:lang w:bidi="en-US"/>
        </w:rPr>
        <w:t xml:space="preserve">The type of apparel worn by employees to complete a uniform shall be determined by the Department Head.  </w:t>
      </w:r>
      <w:r w:rsidR="00842919">
        <w:rPr>
          <w:rFonts w:ascii="Times New Roman" w:eastAsia="Times New Roman" w:hAnsi="Times New Roman" w:cs="Times New Roman"/>
          <w:bCs/>
          <w:sz w:val="24"/>
          <w:szCs w:val="24"/>
          <w:lang w:bidi="en-US"/>
        </w:rPr>
        <w:t xml:space="preserve">Employees that are </w:t>
      </w:r>
      <w:r w:rsidRPr="00405368">
        <w:rPr>
          <w:rFonts w:ascii="Times New Roman" w:eastAsia="Times New Roman" w:hAnsi="Times New Roman" w:cs="Times New Roman"/>
          <w:bCs/>
          <w:sz w:val="24"/>
          <w:szCs w:val="24"/>
          <w:lang w:bidi="en-US"/>
        </w:rPr>
        <w:t>responsible for purchasing apparel in accordance with the department’s uniform requirement</w:t>
      </w:r>
      <w:r w:rsidR="00842919">
        <w:rPr>
          <w:rFonts w:ascii="Times New Roman" w:eastAsia="Times New Roman" w:hAnsi="Times New Roman" w:cs="Times New Roman"/>
          <w:bCs/>
          <w:sz w:val="24"/>
          <w:szCs w:val="24"/>
          <w:lang w:bidi="en-US"/>
        </w:rPr>
        <w:t xml:space="preserve"> must provide a receipt showing purchase within the applicable fiscal year(s)</w:t>
      </w:r>
      <w:r w:rsidRPr="00405368">
        <w:rPr>
          <w:rFonts w:ascii="Times New Roman" w:eastAsia="Times New Roman" w:hAnsi="Times New Roman" w:cs="Times New Roman"/>
          <w:bCs/>
          <w:sz w:val="24"/>
          <w:szCs w:val="24"/>
          <w:lang w:bidi="en-US"/>
        </w:rPr>
        <w:t>.</w:t>
      </w:r>
    </w:p>
    <w:p w:rsidR="00740892" w:rsidRDefault="00740892" w:rsidP="00405368">
      <w:pPr>
        <w:widowControl w:val="0"/>
        <w:autoSpaceDE w:val="0"/>
        <w:autoSpaceDN w:val="0"/>
        <w:spacing w:before="90" w:line="240" w:lineRule="auto"/>
        <w:ind w:left="100" w:right="113"/>
        <w:jc w:val="both"/>
        <w:outlineLvl w:val="0"/>
        <w:rPr>
          <w:rFonts w:ascii="Times New Roman" w:eastAsia="Times New Roman" w:hAnsi="Times New Roman" w:cs="Times New Roman"/>
          <w:bCs/>
          <w:sz w:val="24"/>
          <w:szCs w:val="24"/>
          <w:lang w:bidi="en-US"/>
        </w:rPr>
      </w:pPr>
    </w:p>
    <w:p w:rsidR="00405368" w:rsidRDefault="00740892" w:rsidP="00F42C69">
      <w:pPr>
        <w:widowControl w:val="0"/>
        <w:autoSpaceDE w:val="0"/>
        <w:autoSpaceDN w:val="0"/>
        <w:spacing w:before="90" w:line="240" w:lineRule="auto"/>
        <w:ind w:left="100" w:right="113"/>
        <w:jc w:val="both"/>
        <w:outlineLvl w:val="0"/>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Employees whose jobs do not require rigorous activity are not eligible for a uniform/clothing allowance.</w:t>
      </w:r>
    </w:p>
    <w:p w:rsidR="00740892" w:rsidRDefault="00740892" w:rsidP="00F42C69">
      <w:pPr>
        <w:widowControl w:val="0"/>
        <w:autoSpaceDE w:val="0"/>
        <w:autoSpaceDN w:val="0"/>
        <w:spacing w:before="90" w:line="240" w:lineRule="auto"/>
        <w:ind w:left="100" w:right="113"/>
        <w:jc w:val="both"/>
        <w:outlineLvl w:val="0"/>
        <w:rPr>
          <w:rFonts w:ascii="Times New Roman" w:eastAsia="Times New Roman" w:hAnsi="Times New Roman" w:cs="Times New Roman"/>
          <w:b/>
          <w:bCs/>
          <w:sz w:val="24"/>
          <w:szCs w:val="24"/>
          <w:lang w:bidi="en-US"/>
        </w:rPr>
      </w:pPr>
    </w:p>
    <w:p w:rsidR="007C03A0" w:rsidRPr="005242E4" w:rsidRDefault="007C03A0" w:rsidP="00F42C69">
      <w:pPr>
        <w:widowControl w:val="0"/>
        <w:autoSpaceDE w:val="0"/>
        <w:autoSpaceDN w:val="0"/>
        <w:spacing w:before="90" w:line="240" w:lineRule="auto"/>
        <w:ind w:left="100" w:right="113"/>
        <w:jc w:val="both"/>
        <w:outlineLvl w:val="0"/>
        <w:rPr>
          <w:rFonts w:ascii="Times New Roman" w:eastAsia="Times New Roman" w:hAnsi="Times New Roman" w:cs="Times New Roman"/>
          <w:b/>
          <w:bCs/>
          <w:sz w:val="24"/>
          <w:szCs w:val="24"/>
          <w:lang w:bidi="en-US"/>
        </w:rPr>
      </w:pPr>
      <w:r w:rsidRPr="005242E4">
        <w:rPr>
          <w:rFonts w:ascii="Times New Roman" w:eastAsia="Times New Roman" w:hAnsi="Times New Roman" w:cs="Times New Roman"/>
          <w:b/>
          <w:bCs/>
          <w:sz w:val="24"/>
          <w:szCs w:val="24"/>
          <w:lang w:bidi="en-US"/>
        </w:rPr>
        <w:t>Shoes/Boots</w:t>
      </w:r>
    </w:p>
    <w:p w:rsidR="007C03A0" w:rsidRDefault="007C03A0" w:rsidP="00F42C69">
      <w:pPr>
        <w:widowControl w:val="0"/>
        <w:autoSpaceDE w:val="0"/>
        <w:autoSpaceDN w:val="0"/>
        <w:spacing w:before="90" w:line="240" w:lineRule="auto"/>
        <w:ind w:left="100" w:right="113"/>
        <w:jc w:val="both"/>
        <w:outlineLvl w:val="0"/>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Some employees are required to wear a specific type of footwear for safety compliance regulations due to the nature of the work they perform.  Any employee who is required wear a certain type of footwear as part of their uniform is subject to the regulations contained herein.</w:t>
      </w:r>
      <w:r w:rsidR="00946E73">
        <w:rPr>
          <w:rFonts w:ascii="Times New Roman" w:eastAsia="Times New Roman" w:hAnsi="Times New Roman" w:cs="Times New Roman"/>
          <w:bCs/>
          <w:sz w:val="24"/>
          <w:szCs w:val="24"/>
          <w:lang w:bidi="en-US"/>
        </w:rPr>
        <w:t xml:space="preserve">  </w:t>
      </w:r>
    </w:p>
    <w:p w:rsidR="00946E73" w:rsidRDefault="00946E73" w:rsidP="00F42C69">
      <w:pPr>
        <w:widowControl w:val="0"/>
        <w:autoSpaceDE w:val="0"/>
        <w:autoSpaceDN w:val="0"/>
        <w:spacing w:before="90" w:line="240" w:lineRule="auto"/>
        <w:ind w:left="100" w:right="113"/>
        <w:jc w:val="both"/>
        <w:outlineLvl w:val="0"/>
        <w:rPr>
          <w:rFonts w:ascii="Times New Roman" w:eastAsia="Times New Roman" w:hAnsi="Times New Roman" w:cs="Times New Roman"/>
          <w:bCs/>
          <w:sz w:val="24"/>
          <w:szCs w:val="24"/>
          <w:lang w:bidi="en-US"/>
        </w:rPr>
      </w:pPr>
    </w:p>
    <w:p w:rsidR="007C03A0" w:rsidRDefault="007C03A0" w:rsidP="007C03A0">
      <w:pPr>
        <w:pStyle w:val="ListParagraph"/>
        <w:widowControl w:val="0"/>
        <w:numPr>
          <w:ilvl w:val="0"/>
          <w:numId w:val="1"/>
        </w:numPr>
        <w:autoSpaceDE w:val="0"/>
        <w:autoSpaceDN w:val="0"/>
        <w:spacing w:before="90" w:line="240" w:lineRule="auto"/>
        <w:ind w:right="113"/>
        <w:jc w:val="both"/>
        <w:outlineLvl w:val="0"/>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The County will reimburse full-time employees up to $1</w:t>
      </w:r>
      <w:r w:rsidR="009C3F30">
        <w:rPr>
          <w:rFonts w:ascii="Times New Roman" w:eastAsia="Times New Roman" w:hAnsi="Times New Roman" w:cs="Times New Roman"/>
          <w:bCs/>
          <w:sz w:val="24"/>
          <w:szCs w:val="24"/>
          <w:lang w:bidi="en-US"/>
        </w:rPr>
        <w:t>75</w:t>
      </w:r>
      <w:r>
        <w:rPr>
          <w:rFonts w:ascii="Times New Roman" w:eastAsia="Times New Roman" w:hAnsi="Times New Roman" w:cs="Times New Roman"/>
          <w:bCs/>
          <w:sz w:val="24"/>
          <w:szCs w:val="24"/>
          <w:lang w:bidi="en-US"/>
        </w:rPr>
        <w:t xml:space="preserve"> per fiscal year for the purchase of required </w:t>
      </w:r>
      <w:r w:rsidR="009C3F30">
        <w:rPr>
          <w:rFonts w:ascii="Times New Roman" w:eastAsia="Times New Roman" w:hAnsi="Times New Roman" w:cs="Times New Roman"/>
          <w:bCs/>
          <w:sz w:val="24"/>
          <w:szCs w:val="24"/>
          <w:lang w:bidi="en-US"/>
        </w:rPr>
        <w:t xml:space="preserve">steel-toe </w:t>
      </w:r>
      <w:r>
        <w:rPr>
          <w:rFonts w:ascii="Times New Roman" w:eastAsia="Times New Roman" w:hAnsi="Times New Roman" w:cs="Times New Roman"/>
          <w:bCs/>
          <w:sz w:val="24"/>
          <w:szCs w:val="24"/>
          <w:lang w:bidi="en-US"/>
        </w:rPr>
        <w:t>footwear.  If an employee purchases footwear that exceeds $1</w:t>
      </w:r>
      <w:r w:rsidR="00405368">
        <w:rPr>
          <w:rFonts w:ascii="Times New Roman" w:eastAsia="Times New Roman" w:hAnsi="Times New Roman" w:cs="Times New Roman"/>
          <w:bCs/>
          <w:sz w:val="24"/>
          <w:szCs w:val="24"/>
          <w:lang w:bidi="en-US"/>
        </w:rPr>
        <w:t>75</w:t>
      </w:r>
      <w:r>
        <w:rPr>
          <w:rFonts w:ascii="Times New Roman" w:eastAsia="Times New Roman" w:hAnsi="Times New Roman" w:cs="Times New Roman"/>
          <w:bCs/>
          <w:sz w:val="24"/>
          <w:szCs w:val="24"/>
          <w:lang w:bidi="en-US"/>
        </w:rPr>
        <w:t xml:space="preserve">, the employee will </w:t>
      </w:r>
      <w:r w:rsidR="009C3F30">
        <w:rPr>
          <w:rFonts w:ascii="Times New Roman" w:eastAsia="Times New Roman" w:hAnsi="Times New Roman" w:cs="Times New Roman"/>
          <w:bCs/>
          <w:sz w:val="24"/>
          <w:szCs w:val="24"/>
          <w:lang w:bidi="en-US"/>
        </w:rPr>
        <w:t>be responsible for the portion that exceeds the allowable amount.</w:t>
      </w:r>
    </w:p>
    <w:p w:rsidR="002919C7" w:rsidRDefault="002919C7" w:rsidP="007C03A0">
      <w:pPr>
        <w:widowControl w:val="0"/>
        <w:autoSpaceDE w:val="0"/>
        <w:autoSpaceDN w:val="0"/>
        <w:spacing w:before="90" w:line="240" w:lineRule="auto"/>
        <w:ind w:right="113"/>
        <w:jc w:val="both"/>
        <w:outlineLvl w:val="0"/>
        <w:rPr>
          <w:rFonts w:ascii="Times New Roman" w:eastAsia="Times New Roman" w:hAnsi="Times New Roman" w:cs="Times New Roman"/>
          <w:bCs/>
          <w:sz w:val="24"/>
          <w:szCs w:val="24"/>
          <w:lang w:bidi="en-US"/>
        </w:rPr>
      </w:pPr>
    </w:p>
    <w:p w:rsidR="009C3F30" w:rsidRDefault="009C3F30" w:rsidP="009C3F30">
      <w:pPr>
        <w:pStyle w:val="ListParagraph"/>
        <w:widowControl w:val="0"/>
        <w:numPr>
          <w:ilvl w:val="0"/>
          <w:numId w:val="1"/>
        </w:numPr>
        <w:autoSpaceDE w:val="0"/>
        <w:autoSpaceDN w:val="0"/>
        <w:spacing w:before="90" w:line="240" w:lineRule="auto"/>
        <w:ind w:right="113"/>
        <w:jc w:val="both"/>
        <w:outlineLvl w:val="0"/>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The County will reimburse part-time employees up to $175 </w:t>
      </w:r>
      <w:r w:rsidR="003E3CF0">
        <w:rPr>
          <w:rFonts w:ascii="Times New Roman" w:eastAsia="Times New Roman" w:hAnsi="Times New Roman" w:cs="Times New Roman"/>
          <w:bCs/>
          <w:sz w:val="24"/>
          <w:szCs w:val="24"/>
          <w:lang w:bidi="en-US"/>
        </w:rPr>
        <w:t>every other</w:t>
      </w:r>
      <w:r>
        <w:rPr>
          <w:rFonts w:ascii="Times New Roman" w:eastAsia="Times New Roman" w:hAnsi="Times New Roman" w:cs="Times New Roman"/>
          <w:bCs/>
          <w:sz w:val="24"/>
          <w:szCs w:val="24"/>
          <w:lang w:bidi="en-US"/>
        </w:rPr>
        <w:t xml:space="preserve"> fiscal year for the purchase of required steel-toe footwear.  If an employee purchases footwear that exceeds </w:t>
      </w:r>
      <w:r>
        <w:rPr>
          <w:rFonts w:ascii="Times New Roman" w:eastAsia="Times New Roman" w:hAnsi="Times New Roman" w:cs="Times New Roman"/>
          <w:bCs/>
          <w:sz w:val="24"/>
          <w:szCs w:val="24"/>
          <w:lang w:bidi="en-US"/>
        </w:rPr>
        <w:lastRenderedPageBreak/>
        <w:t>$1</w:t>
      </w:r>
      <w:r w:rsidR="00405368">
        <w:rPr>
          <w:rFonts w:ascii="Times New Roman" w:eastAsia="Times New Roman" w:hAnsi="Times New Roman" w:cs="Times New Roman"/>
          <w:bCs/>
          <w:sz w:val="24"/>
          <w:szCs w:val="24"/>
          <w:lang w:bidi="en-US"/>
        </w:rPr>
        <w:t>75</w:t>
      </w:r>
      <w:r>
        <w:rPr>
          <w:rFonts w:ascii="Times New Roman" w:eastAsia="Times New Roman" w:hAnsi="Times New Roman" w:cs="Times New Roman"/>
          <w:bCs/>
          <w:sz w:val="24"/>
          <w:szCs w:val="24"/>
          <w:lang w:bidi="en-US"/>
        </w:rPr>
        <w:t>, the employee will be responsible for the portion that exceeds the allowable amount.</w:t>
      </w:r>
    </w:p>
    <w:p w:rsidR="009C3F30" w:rsidRPr="009C3F30" w:rsidRDefault="009C3F30" w:rsidP="009C3F30">
      <w:pPr>
        <w:widowControl w:val="0"/>
        <w:autoSpaceDE w:val="0"/>
        <w:autoSpaceDN w:val="0"/>
        <w:spacing w:before="90" w:line="240" w:lineRule="auto"/>
        <w:ind w:right="113"/>
        <w:jc w:val="both"/>
        <w:outlineLvl w:val="0"/>
        <w:rPr>
          <w:rFonts w:ascii="Times New Roman" w:eastAsia="Times New Roman" w:hAnsi="Times New Roman" w:cs="Times New Roman"/>
          <w:bCs/>
          <w:sz w:val="24"/>
          <w:szCs w:val="24"/>
          <w:lang w:bidi="en-US"/>
        </w:rPr>
      </w:pPr>
    </w:p>
    <w:p w:rsidR="00405368" w:rsidRDefault="00405368" w:rsidP="00405368">
      <w:pPr>
        <w:pStyle w:val="ListParagraph"/>
        <w:widowControl w:val="0"/>
        <w:numPr>
          <w:ilvl w:val="0"/>
          <w:numId w:val="1"/>
        </w:numPr>
        <w:autoSpaceDE w:val="0"/>
        <w:autoSpaceDN w:val="0"/>
        <w:spacing w:before="90" w:line="240" w:lineRule="auto"/>
        <w:ind w:right="113"/>
        <w:jc w:val="both"/>
        <w:outlineLvl w:val="0"/>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The County will reimburse full-time employees up to $110 per fiscal year for the purchase of required footwear (non-steel-toe).  If an employee purchases footwear that exceeds $110, the employee will be responsible for the portion that exceeds the allowable amount.</w:t>
      </w:r>
    </w:p>
    <w:p w:rsidR="00405368" w:rsidRDefault="00405368" w:rsidP="00405368">
      <w:pPr>
        <w:widowControl w:val="0"/>
        <w:autoSpaceDE w:val="0"/>
        <w:autoSpaceDN w:val="0"/>
        <w:spacing w:before="90" w:line="240" w:lineRule="auto"/>
        <w:ind w:right="113"/>
        <w:jc w:val="both"/>
        <w:outlineLvl w:val="0"/>
        <w:rPr>
          <w:rFonts w:ascii="Times New Roman" w:eastAsia="Times New Roman" w:hAnsi="Times New Roman" w:cs="Times New Roman"/>
          <w:bCs/>
          <w:sz w:val="24"/>
          <w:szCs w:val="24"/>
          <w:lang w:bidi="en-US"/>
        </w:rPr>
      </w:pPr>
    </w:p>
    <w:p w:rsidR="00405368" w:rsidRDefault="00405368" w:rsidP="00405368">
      <w:pPr>
        <w:pStyle w:val="ListParagraph"/>
        <w:widowControl w:val="0"/>
        <w:numPr>
          <w:ilvl w:val="0"/>
          <w:numId w:val="1"/>
        </w:numPr>
        <w:autoSpaceDE w:val="0"/>
        <w:autoSpaceDN w:val="0"/>
        <w:spacing w:before="90" w:line="240" w:lineRule="auto"/>
        <w:ind w:right="113"/>
        <w:jc w:val="both"/>
        <w:outlineLvl w:val="0"/>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The County will reimburse part-time employees up to $110 </w:t>
      </w:r>
      <w:r w:rsidR="003E3CF0">
        <w:rPr>
          <w:rFonts w:ascii="Times New Roman" w:eastAsia="Times New Roman" w:hAnsi="Times New Roman" w:cs="Times New Roman"/>
          <w:bCs/>
          <w:sz w:val="24"/>
          <w:szCs w:val="24"/>
          <w:lang w:bidi="en-US"/>
        </w:rPr>
        <w:t xml:space="preserve">every other </w:t>
      </w:r>
      <w:r>
        <w:rPr>
          <w:rFonts w:ascii="Times New Roman" w:eastAsia="Times New Roman" w:hAnsi="Times New Roman" w:cs="Times New Roman"/>
          <w:bCs/>
          <w:sz w:val="24"/>
          <w:szCs w:val="24"/>
          <w:lang w:bidi="en-US"/>
        </w:rPr>
        <w:t>fiscal year for the purchase of required footwear (non-steel-toe).  If an employee purchases footwear that exceeds $110, the employee will be responsible for the portion that exceeds the allowable amount.</w:t>
      </w:r>
    </w:p>
    <w:p w:rsidR="00405368" w:rsidRPr="009C3F30" w:rsidRDefault="00405368" w:rsidP="00405368">
      <w:pPr>
        <w:widowControl w:val="0"/>
        <w:autoSpaceDE w:val="0"/>
        <w:autoSpaceDN w:val="0"/>
        <w:spacing w:before="90" w:line="240" w:lineRule="auto"/>
        <w:ind w:right="113"/>
        <w:jc w:val="both"/>
        <w:outlineLvl w:val="0"/>
        <w:rPr>
          <w:rFonts w:ascii="Times New Roman" w:eastAsia="Times New Roman" w:hAnsi="Times New Roman" w:cs="Times New Roman"/>
          <w:bCs/>
          <w:sz w:val="24"/>
          <w:szCs w:val="24"/>
          <w:lang w:bidi="en-US"/>
        </w:rPr>
      </w:pPr>
    </w:p>
    <w:p w:rsidR="00474D41" w:rsidRDefault="00291B3E" w:rsidP="002919C7">
      <w:pPr>
        <w:pStyle w:val="ListParagraph"/>
        <w:widowControl w:val="0"/>
        <w:numPr>
          <w:ilvl w:val="0"/>
          <w:numId w:val="1"/>
        </w:numPr>
        <w:autoSpaceDE w:val="0"/>
        <w:autoSpaceDN w:val="0"/>
        <w:spacing w:before="90" w:line="240" w:lineRule="auto"/>
        <w:ind w:right="113"/>
        <w:jc w:val="both"/>
        <w:outlineLvl w:val="0"/>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In order to receive reimbursement for eligible footwear expenses, the employee must provide a receipt showing purchase within the </w:t>
      </w:r>
      <w:r w:rsidR="00C958B7">
        <w:rPr>
          <w:rFonts w:ascii="Times New Roman" w:eastAsia="Times New Roman" w:hAnsi="Times New Roman" w:cs="Times New Roman"/>
          <w:bCs/>
          <w:sz w:val="24"/>
          <w:szCs w:val="24"/>
          <w:lang w:bidi="en-US"/>
        </w:rPr>
        <w:t>applicable</w:t>
      </w:r>
      <w:r>
        <w:rPr>
          <w:rFonts w:ascii="Times New Roman" w:eastAsia="Times New Roman" w:hAnsi="Times New Roman" w:cs="Times New Roman"/>
          <w:bCs/>
          <w:sz w:val="24"/>
          <w:szCs w:val="24"/>
          <w:lang w:bidi="en-US"/>
        </w:rPr>
        <w:t xml:space="preserve"> fiscal year</w:t>
      </w:r>
      <w:r w:rsidR="00C958B7">
        <w:rPr>
          <w:rFonts w:ascii="Times New Roman" w:eastAsia="Times New Roman" w:hAnsi="Times New Roman" w:cs="Times New Roman"/>
          <w:bCs/>
          <w:sz w:val="24"/>
          <w:szCs w:val="24"/>
          <w:lang w:bidi="en-US"/>
        </w:rPr>
        <w:t>(s)</w:t>
      </w:r>
      <w:r>
        <w:rPr>
          <w:rFonts w:ascii="Times New Roman" w:eastAsia="Times New Roman" w:hAnsi="Times New Roman" w:cs="Times New Roman"/>
          <w:bCs/>
          <w:sz w:val="24"/>
          <w:szCs w:val="24"/>
          <w:lang w:bidi="en-US"/>
        </w:rPr>
        <w:t>.</w:t>
      </w:r>
      <w:r w:rsidR="00474D41">
        <w:rPr>
          <w:rFonts w:ascii="Times New Roman" w:eastAsia="Times New Roman" w:hAnsi="Times New Roman" w:cs="Times New Roman"/>
          <w:bCs/>
          <w:sz w:val="24"/>
          <w:szCs w:val="24"/>
          <w:lang w:bidi="en-US"/>
        </w:rPr>
        <w:t xml:space="preserve">  </w:t>
      </w:r>
    </w:p>
    <w:p w:rsidR="00474D41" w:rsidRPr="00474D41" w:rsidRDefault="00474D41" w:rsidP="00474D41">
      <w:pPr>
        <w:pStyle w:val="ListParagraph"/>
        <w:rPr>
          <w:rFonts w:ascii="Times New Roman" w:eastAsia="Times New Roman" w:hAnsi="Times New Roman" w:cs="Times New Roman"/>
          <w:bCs/>
          <w:sz w:val="24"/>
          <w:szCs w:val="24"/>
          <w:lang w:bidi="en-US"/>
        </w:rPr>
      </w:pPr>
    </w:p>
    <w:p w:rsidR="00291B3E" w:rsidRDefault="00474D41" w:rsidP="00474D41">
      <w:pPr>
        <w:pStyle w:val="ListParagraph"/>
        <w:widowControl w:val="0"/>
        <w:numPr>
          <w:ilvl w:val="0"/>
          <w:numId w:val="1"/>
        </w:numPr>
        <w:autoSpaceDE w:val="0"/>
        <w:autoSpaceDN w:val="0"/>
        <w:spacing w:before="90" w:line="240" w:lineRule="auto"/>
        <w:ind w:right="113"/>
        <w:jc w:val="left"/>
        <w:outlineLvl w:val="0"/>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Supervisors/Department Heads are responsible for ensuring that requests for reimbursements are submitted in a timely manner and that part-time reimbursement requests are submitted every other year.</w:t>
      </w:r>
    </w:p>
    <w:p w:rsidR="00291B3E" w:rsidRPr="00291B3E" w:rsidRDefault="00291B3E" w:rsidP="00291B3E">
      <w:pPr>
        <w:pStyle w:val="ListParagraph"/>
        <w:rPr>
          <w:rFonts w:ascii="Times New Roman" w:eastAsia="Times New Roman" w:hAnsi="Times New Roman" w:cs="Times New Roman"/>
          <w:bCs/>
          <w:sz w:val="24"/>
          <w:szCs w:val="24"/>
          <w:lang w:bidi="en-US"/>
        </w:rPr>
      </w:pPr>
    </w:p>
    <w:p w:rsidR="00137B26" w:rsidRDefault="00137B26">
      <w:pPr>
        <w:spacing w:after="160"/>
        <w:jc w:val="left"/>
        <w:rPr>
          <w:rFonts w:ascii="Times New Roman" w:eastAsia="Times New Roman" w:hAnsi="Times New Roman" w:cs="Times New Roman"/>
          <w:b/>
          <w:bCs/>
          <w:sz w:val="24"/>
          <w:szCs w:val="24"/>
          <w:lang w:bidi="en-US"/>
        </w:rPr>
      </w:pPr>
    </w:p>
    <w:p w:rsidR="002919C7" w:rsidRPr="002919C7" w:rsidRDefault="002919C7" w:rsidP="002919C7">
      <w:pPr>
        <w:pStyle w:val="ListParagraph"/>
        <w:rPr>
          <w:rFonts w:ascii="Times New Roman" w:eastAsia="Times New Roman" w:hAnsi="Times New Roman" w:cs="Times New Roman"/>
          <w:bCs/>
          <w:sz w:val="24"/>
          <w:szCs w:val="24"/>
          <w:lang w:bidi="en-US"/>
        </w:rPr>
      </w:pPr>
    </w:p>
    <w:p w:rsidR="00F42C69" w:rsidRPr="002919C7" w:rsidRDefault="002919C7" w:rsidP="00291B3E">
      <w:pPr>
        <w:pStyle w:val="ListParagraph"/>
        <w:widowControl w:val="0"/>
        <w:autoSpaceDE w:val="0"/>
        <w:autoSpaceDN w:val="0"/>
        <w:spacing w:before="90" w:line="240" w:lineRule="auto"/>
        <w:ind w:left="460" w:right="113"/>
        <w:jc w:val="both"/>
        <w:outlineLvl w:val="0"/>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  </w:t>
      </w:r>
      <w:r w:rsidR="00F42C69" w:rsidRPr="002919C7">
        <w:rPr>
          <w:rFonts w:ascii="Times New Roman" w:eastAsia="Times New Roman" w:hAnsi="Times New Roman" w:cs="Times New Roman"/>
          <w:bCs/>
          <w:sz w:val="24"/>
          <w:szCs w:val="24"/>
          <w:lang w:bidi="en-US"/>
        </w:rPr>
        <w:t xml:space="preserve"> </w:t>
      </w:r>
    </w:p>
    <w:p w:rsidR="00A65679" w:rsidRDefault="00A65679"/>
    <w:sectPr w:rsidR="00A65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7699E"/>
    <w:multiLevelType w:val="hybridMultilevel"/>
    <w:tmpl w:val="04B6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F26EC"/>
    <w:multiLevelType w:val="hybridMultilevel"/>
    <w:tmpl w:val="7E526F6C"/>
    <w:lvl w:ilvl="0" w:tplc="35E60C2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0E"/>
    <w:rsid w:val="00137B26"/>
    <w:rsid w:val="002919C7"/>
    <w:rsid w:val="00291B3E"/>
    <w:rsid w:val="00362569"/>
    <w:rsid w:val="003E3CF0"/>
    <w:rsid w:val="00405368"/>
    <w:rsid w:val="00474D41"/>
    <w:rsid w:val="005242E4"/>
    <w:rsid w:val="00740892"/>
    <w:rsid w:val="007C03A0"/>
    <w:rsid w:val="007D4EE3"/>
    <w:rsid w:val="00842919"/>
    <w:rsid w:val="00946E73"/>
    <w:rsid w:val="0099790E"/>
    <w:rsid w:val="009C3F30"/>
    <w:rsid w:val="00A65679"/>
    <w:rsid w:val="00A96A88"/>
    <w:rsid w:val="00C958B7"/>
    <w:rsid w:val="00E80AE9"/>
    <w:rsid w:val="00F4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9043"/>
  <w15:chartTrackingRefBased/>
  <w15:docId w15:val="{0EE9A1E0-30D5-4D7D-8943-ECBB00BC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C69"/>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Alston</dc:creator>
  <cp:keywords/>
  <dc:description/>
  <cp:lastModifiedBy>Lisa Alston</cp:lastModifiedBy>
  <cp:revision>7</cp:revision>
  <dcterms:created xsi:type="dcterms:W3CDTF">2021-05-06T20:44:00Z</dcterms:created>
  <dcterms:modified xsi:type="dcterms:W3CDTF">2021-05-12T14:08:00Z</dcterms:modified>
</cp:coreProperties>
</file>